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DC7" w:rsidRDefault="00F90D96" w:rsidP="006D239F">
      <w:pPr>
        <w:pStyle w:val="Title"/>
      </w:pPr>
      <w:r>
        <w:t xml:space="preserve">Burial Plot Request: </w:t>
      </w:r>
      <w:r w:rsidR="006D239F">
        <w:t>Tanapag Cemetery</w:t>
      </w:r>
    </w:p>
    <w:p w:rsidR="00F90D96" w:rsidRPr="00207F35" w:rsidRDefault="00F90D96" w:rsidP="00F90D96">
      <w:pPr>
        <w:pStyle w:val="ListParagraph"/>
        <w:numPr>
          <w:ilvl w:val="0"/>
          <w:numId w:val="1"/>
        </w:numPr>
        <w:rPr>
          <w:sz w:val="24"/>
        </w:rPr>
      </w:pPr>
      <w:r w:rsidRPr="00207F35">
        <w:rPr>
          <w:sz w:val="24"/>
        </w:rPr>
        <w:t>Complete Burial Request application.</w:t>
      </w:r>
    </w:p>
    <w:p w:rsidR="00F90D96" w:rsidRPr="00207F35" w:rsidRDefault="00F90D96" w:rsidP="00F90D96">
      <w:pPr>
        <w:pStyle w:val="ListParagraph"/>
        <w:numPr>
          <w:ilvl w:val="0"/>
          <w:numId w:val="1"/>
        </w:numPr>
        <w:rPr>
          <w:sz w:val="24"/>
        </w:rPr>
      </w:pPr>
      <w:r w:rsidRPr="00207F35">
        <w:rPr>
          <w:sz w:val="24"/>
        </w:rPr>
        <w:t>Provide copy of Death Certificate.</w:t>
      </w:r>
    </w:p>
    <w:p w:rsidR="00F90D96" w:rsidRPr="00207F35" w:rsidRDefault="00F90D96" w:rsidP="00F90D96">
      <w:pPr>
        <w:pStyle w:val="ListParagraph"/>
        <w:numPr>
          <w:ilvl w:val="0"/>
          <w:numId w:val="1"/>
        </w:numPr>
        <w:rPr>
          <w:sz w:val="24"/>
        </w:rPr>
      </w:pPr>
      <w:r w:rsidRPr="00207F35">
        <w:rPr>
          <w:sz w:val="24"/>
        </w:rPr>
        <w:t>Pay $50.00 plot fee. Cash or check (</w:t>
      </w:r>
      <w:bookmarkStart w:id="0" w:name="_GoBack"/>
      <w:bookmarkEnd w:id="0"/>
      <w:r w:rsidRPr="00207F35">
        <w:rPr>
          <w:sz w:val="24"/>
        </w:rPr>
        <w:t>payable to Commonwealth Healthcare corporation).</w:t>
      </w:r>
    </w:p>
    <w:p w:rsidR="006D239F" w:rsidRPr="00207F35" w:rsidRDefault="006D239F" w:rsidP="006D239F">
      <w:pPr>
        <w:pStyle w:val="ListParagraph"/>
        <w:rPr>
          <w:sz w:val="24"/>
        </w:rPr>
      </w:pPr>
    </w:p>
    <w:p w:rsidR="00F90D96" w:rsidRPr="00207F35" w:rsidRDefault="00F90D96" w:rsidP="00F90D96">
      <w:pPr>
        <w:pStyle w:val="ListParagraph"/>
        <w:numPr>
          <w:ilvl w:val="0"/>
          <w:numId w:val="2"/>
        </w:numPr>
        <w:rPr>
          <w:sz w:val="24"/>
        </w:rPr>
      </w:pPr>
      <w:r w:rsidRPr="00207F35">
        <w:rPr>
          <w:sz w:val="24"/>
        </w:rPr>
        <w:t>Burial plots will be assigned by a BEH inspectors</w:t>
      </w:r>
    </w:p>
    <w:p w:rsidR="00F90D96" w:rsidRPr="00207F35" w:rsidRDefault="00F90D96" w:rsidP="00F90D96">
      <w:pPr>
        <w:pStyle w:val="ListParagraph"/>
        <w:numPr>
          <w:ilvl w:val="0"/>
          <w:numId w:val="2"/>
        </w:numPr>
        <w:rPr>
          <w:sz w:val="24"/>
        </w:rPr>
      </w:pPr>
      <w:r w:rsidRPr="00207F35">
        <w:rPr>
          <w:sz w:val="24"/>
        </w:rPr>
        <w:t>Adult sized burial plots shall be six (6) feet deep and eight (8) feet by four (4) in dimension, and provide space of three (3) feet between other burial plots on each side and six (6) feet between each row.</w:t>
      </w:r>
    </w:p>
    <w:p w:rsidR="00F90D96" w:rsidRPr="00207F35" w:rsidRDefault="00F90D96" w:rsidP="00F90D96">
      <w:pPr>
        <w:pStyle w:val="ListParagraph"/>
        <w:numPr>
          <w:ilvl w:val="0"/>
          <w:numId w:val="2"/>
        </w:numPr>
        <w:rPr>
          <w:sz w:val="24"/>
        </w:rPr>
      </w:pPr>
      <w:r w:rsidRPr="00207F35">
        <w:rPr>
          <w:sz w:val="24"/>
        </w:rPr>
        <w:t>Child sized burial plots shall be six (6) feet deep and, six (6) feet by four (4) feet in dimension, and provide a space of three (3) feet between burial plots on each side and six (6) feet between each row.</w:t>
      </w:r>
    </w:p>
    <w:p w:rsidR="00F90D96" w:rsidRPr="00207F35" w:rsidRDefault="00F90D96" w:rsidP="00F90D96">
      <w:pPr>
        <w:pStyle w:val="ListParagraph"/>
        <w:numPr>
          <w:ilvl w:val="0"/>
          <w:numId w:val="2"/>
        </w:numPr>
        <w:rPr>
          <w:sz w:val="24"/>
        </w:rPr>
      </w:pPr>
      <w:r w:rsidRPr="00207F35">
        <w:rPr>
          <w:sz w:val="24"/>
        </w:rPr>
        <w:t>Infant sized burial plots shall be six (6) feet deep and three (3) feet by three (3) feet in dimension, and provide a space of three (3) feet between other burial plots on each side and six (6) feet between each row.</w:t>
      </w:r>
    </w:p>
    <w:p w:rsidR="00F90D96" w:rsidRPr="00207F35" w:rsidRDefault="006D239F" w:rsidP="00F90D96">
      <w:pPr>
        <w:pStyle w:val="ListParagraph"/>
        <w:numPr>
          <w:ilvl w:val="0"/>
          <w:numId w:val="2"/>
        </w:numPr>
        <w:rPr>
          <w:sz w:val="24"/>
        </w:rPr>
      </w:pPr>
      <w:r w:rsidRPr="00207F35">
        <w:rPr>
          <w:sz w:val="24"/>
        </w:rPr>
        <w:t>Burial plots can only be recycled after ten (10) years.</w:t>
      </w:r>
    </w:p>
    <w:p w:rsidR="006D239F" w:rsidRPr="00207F35" w:rsidRDefault="006D239F" w:rsidP="00F90D96">
      <w:pPr>
        <w:pStyle w:val="ListParagraph"/>
        <w:numPr>
          <w:ilvl w:val="0"/>
          <w:numId w:val="2"/>
        </w:numPr>
        <w:rPr>
          <w:sz w:val="24"/>
        </w:rPr>
      </w:pPr>
      <w:r w:rsidRPr="00207F35">
        <w:rPr>
          <w:sz w:val="24"/>
        </w:rPr>
        <w:t xml:space="preserve">Request for burial plots for </w:t>
      </w:r>
      <w:proofErr w:type="spellStart"/>
      <w:r w:rsidRPr="00207F35">
        <w:rPr>
          <w:sz w:val="24"/>
        </w:rPr>
        <w:t>Chalan</w:t>
      </w:r>
      <w:proofErr w:type="spellEnd"/>
      <w:r w:rsidRPr="00207F35">
        <w:rPr>
          <w:sz w:val="24"/>
        </w:rPr>
        <w:t xml:space="preserve"> </w:t>
      </w:r>
      <w:proofErr w:type="spellStart"/>
      <w:r w:rsidRPr="00207F35">
        <w:rPr>
          <w:sz w:val="24"/>
        </w:rPr>
        <w:t>Kanoa</w:t>
      </w:r>
      <w:proofErr w:type="spellEnd"/>
      <w:r w:rsidRPr="00207F35">
        <w:rPr>
          <w:sz w:val="24"/>
        </w:rPr>
        <w:t xml:space="preserve"> Cemetery and </w:t>
      </w:r>
      <w:proofErr w:type="spellStart"/>
      <w:r w:rsidRPr="00207F35">
        <w:rPr>
          <w:sz w:val="24"/>
        </w:rPr>
        <w:t>Kagman</w:t>
      </w:r>
      <w:proofErr w:type="spellEnd"/>
      <w:r w:rsidRPr="00207F35">
        <w:rPr>
          <w:sz w:val="24"/>
        </w:rPr>
        <w:t xml:space="preserve"> Cemetery can be made at their respective churches. </w:t>
      </w:r>
    </w:p>
    <w:p w:rsidR="006D239F" w:rsidRPr="00207F35" w:rsidRDefault="006D239F" w:rsidP="006D239F">
      <w:pPr>
        <w:ind w:left="360"/>
        <w:rPr>
          <w:sz w:val="24"/>
        </w:rPr>
      </w:pPr>
    </w:p>
    <w:p w:rsidR="00F90D96" w:rsidRDefault="00F90D96"/>
    <w:sectPr w:rsidR="00F90D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60FB3"/>
    <w:multiLevelType w:val="hybridMultilevel"/>
    <w:tmpl w:val="F1481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5352F5"/>
    <w:multiLevelType w:val="hybridMultilevel"/>
    <w:tmpl w:val="A6688C34"/>
    <w:lvl w:ilvl="0" w:tplc="0AE409E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D96"/>
    <w:rsid w:val="00207F35"/>
    <w:rsid w:val="00211DC7"/>
    <w:rsid w:val="00215F73"/>
    <w:rsid w:val="006D239F"/>
    <w:rsid w:val="00F90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A55E0"/>
  <w15:chartTrackingRefBased/>
  <w15:docId w15:val="{3A8E541B-F956-4AFE-8BC6-2B7308EA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23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D96"/>
    <w:pPr>
      <w:ind w:left="720"/>
      <w:contextualSpacing/>
    </w:pPr>
  </w:style>
  <w:style w:type="character" w:customStyle="1" w:styleId="Heading1Char">
    <w:name w:val="Heading 1 Char"/>
    <w:basedOn w:val="DefaultParagraphFont"/>
    <w:link w:val="Heading1"/>
    <w:uiPriority w:val="9"/>
    <w:rsid w:val="006D239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6D23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39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2018-02-20T05:39:00Z</cp:lastPrinted>
  <dcterms:created xsi:type="dcterms:W3CDTF">2018-02-08T02:09:00Z</dcterms:created>
  <dcterms:modified xsi:type="dcterms:W3CDTF">2019-08-11T23:23:00Z</dcterms:modified>
</cp:coreProperties>
</file>